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附件</w:t>
      </w:r>
    </w:p>
    <w:p>
      <w:pPr>
        <w:jc w:val="left"/>
        <w:rPr>
          <w:rFonts w:ascii="黑体" w:hAnsi="黑体" w:eastAsia="黑体" w:cs="黑体"/>
          <w:b/>
          <w:sz w:val="32"/>
          <w:szCs w:val="32"/>
        </w:rPr>
      </w:pPr>
    </w:p>
    <w:p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省</w:t>
      </w:r>
      <w:r>
        <w:rPr>
          <w:rFonts w:hint="default" w:ascii="方正小标宋简体" w:eastAsia="方正小标宋简体"/>
          <w:sz w:val="44"/>
          <w:szCs w:val="44"/>
          <w:lang w:val="en"/>
        </w:rPr>
        <w:t>科技</w:t>
      </w:r>
      <w:r>
        <w:rPr>
          <w:rFonts w:hint="eastAsia" w:ascii="方正小标宋简体" w:eastAsia="方正小标宋简体"/>
          <w:sz w:val="44"/>
          <w:szCs w:val="44"/>
        </w:rPr>
        <w:t>创新基地年度运行情况</w:t>
      </w:r>
      <w:r>
        <w:rPr>
          <w:rFonts w:ascii="方正小标宋简体" w:eastAsia="方正小标宋简体"/>
          <w:sz w:val="44"/>
          <w:szCs w:val="44"/>
        </w:rPr>
        <w:t>报告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default" w:ascii="方正小标宋简体" w:hAnsi="方正小标宋简体" w:eastAsia="方正小标宋简体" w:cs="方正小标宋简体"/>
          <w:bCs/>
          <w:sz w:val="44"/>
          <w:szCs w:val="44"/>
          <w:lang w:val="en"/>
        </w:rPr>
        <w:t>填写</w:t>
      </w:r>
      <w:bookmarkStart w:id="2" w:name="_GoBack"/>
      <w:bookmarkEnd w:id="2"/>
      <w:r>
        <w:rPr>
          <w:rFonts w:hint="default" w:ascii="方正小标宋简体" w:hAnsi="方正小标宋简体" w:eastAsia="方正小标宋简体" w:cs="方正小标宋简体"/>
          <w:bCs/>
          <w:sz w:val="44"/>
          <w:szCs w:val="44"/>
          <w:lang w:val="en"/>
        </w:rPr>
        <w:t>操作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说明</w:t>
      </w:r>
    </w:p>
    <w:p>
      <w:pPr>
        <w:jc w:val="center"/>
        <w:rPr>
          <w:rFonts w:ascii="华文中宋" w:hAnsi="华文中宋" w:eastAsia="华文中宋"/>
          <w:b/>
          <w:sz w:val="44"/>
          <w:szCs w:val="44"/>
        </w:rPr>
      </w:pPr>
    </w:p>
    <w:p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   建议使用</w:t>
      </w:r>
      <w:r>
        <w:rPr>
          <w:rFonts w:hint="eastAsia" w:asciiTheme="minorEastAsia" w:hAnsiTheme="minorEastAsia"/>
          <w:b/>
          <w:color w:val="FF0000"/>
          <w:sz w:val="28"/>
          <w:szCs w:val="28"/>
        </w:rPr>
        <w:t>360安全浏览器（极速模式），</w:t>
      </w:r>
      <w:r>
        <w:rPr>
          <w:rFonts w:asciiTheme="minorEastAsia" w:hAnsiTheme="minorEastAsia"/>
          <w:b/>
          <w:color w:val="FF0000"/>
          <w:sz w:val="28"/>
          <w:szCs w:val="28"/>
        </w:rPr>
        <w:t>请保持浏览器弹窗总是被允许弹出，否则将影响使用。</w:t>
      </w:r>
    </w:p>
    <w:p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t xml:space="preserve">    一个浏览器只能登录一个账号。</w:t>
      </w:r>
    </w:p>
    <w:p>
      <w:pPr>
        <w:jc w:val="left"/>
        <w:rPr>
          <w:rFonts w:ascii="仿宋_GB2312" w:hAnsi="宋体" w:eastAsia="仿宋_GB2312" w:cs="Arial"/>
          <w:kern w:val="0"/>
          <w:sz w:val="28"/>
          <w:szCs w:val="28"/>
        </w:rPr>
      </w:pPr>
      <w:r>
        <w:rPr>
          <w:rFonts w:hint="eastAsia" w:asciiTheme="minorEastAsia" w:hAnsi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Theme="minorEastAsia" w:hAnsiTheme="minorEastAsia"/>
          <w:b/>
          <w:color w:val="FF0000"/>
          <w:sz w:val="28"/>
          <w:szCs w:val="28"/>
        </w:rPr>
        <w:t>注：浏览器不要设置拦截弹出窗口。</w:t>
      </w:r>
      <w:r>
        <w:drawing>
          <wp:inline distT="0" distB="0" distL="0" distR="0">
            <wp:extent cx="4893945" cy="2190750"/>
            <wp:effectExtent l="0" t="0" r="1905" b="0"/>
            <wp:docPr id="25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true"/>
                    </pic:cNvPicPr>
                  </pic:nvPicPr>
                  <pic:blipFill>
                    <a:blip r:embed="rId5" cstate="print"/>
                    <a:srcRect l="44353" r="16747" b="69042"/>
                    <a:stretch>
                      <a:fillRect/>
                    </a:stretch>
                  </pic:blipFill>
                  <pic:spPr>
                    <a:xfrm>
                      <a:off x="0" y="0"/>
                      <a:ext cx="4905052" cy="21957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sz w:val="32"/>
          <w:szCs w:val="32"/>
        </w:rPr>
      </w:pPr>
      <w:bookmarkStart w:id="0" w:name="_Toc9679372"/>
      <w:r>
        <w:rPr>
          <w:rFonts w:hint="eastAsia"/>
          <w:sz w:val="32"/>
          <w:szCs w:val="32"/>
        </w:rPr>
        <w:t>1.个人用户登录</w:t>
      </w:r>
      <w:bookmarkEnd w:id="0"/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t>打开</w:t>
      </w:r>
      <w:r>
        <w:rPr>
          <w:rFonts w:hint="eastAsia"/>
          <w:sz w:val="28"/>
          <w:szCs w:val="28"/>
        </w:rPr>
        <w:t>黑龙江省科技创新服务平台</w:t>
      </w:r>
      <w:r>
        <w:rPr>
          <w:sz w:val="28"/>
          <w:szCs w:val="28"/>
        </w:rPr>
        <w:t>http://111.41.51.120:8180/pmshlj/default.html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点击“登录”后点击“</w:t>
      </w:r>
      <w:r>
        <w:rPr>
          <w:rFonts w:hint="eastAsia"/>
          <w:b/>
          <w:sz w:val="28"/>
          <w:szCs w:val="28"/>
        </w:rPr>
        <w:t>个人登录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drawing>
          <wp:inline distT="0" distB="0" distL="0" distR="0">
            <wp:extent cx="4740910" cy="2589530"/>
            <wp:effectExtent l="19050" t="0" r="1963" b="0"/>
            <wp:docPr id="1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2033" cy="258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 xml:space="preserve">   </w:t>
      </w:r>
    </w:p>
    <w:p>
      <w:pPr>
        <w:pStyle w:val="12"/>
        <w:ind w:firstLine="0" w:firstLineChars="0"/>
        <w:jc w:val="center"/>
        <w:rPr>
          <w:sz w:val="28"/>
          <w:szCs w:val="28"/>
        </w:rPr>
      </w:pPr>
      <w:r>
        <w:rPr>
          <w:rFonts w:asciiTheme="minorEastAsia" w:hAnsiTheme="minorEastAsia"/>
          <w:color w:val="FF0000"/>
          <w:sz w:val="28"/>
          <w:szCs w:val="28"/>
        </w:rPr>
        <w:drawing>
          <wp:inline distT="0" distB="0" distL="0" distR="0">
            <wp:extent cx="4720590" cy="2970530"/>
            <wp:effectExtent l="19050" t="0" r="3614" b="0"/>
            <wp:docPr id="1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true" noChangeArrowheads="true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1522" cy="297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登录成功后，右上角会显示账号本人的“</w:t>
      </w:r>
      <w:r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</w:rPr>
        <w:t>”：</w:t>
      </w:r>
    </w:p>
    <w:p>
      <w:pPr>
        <w:pStyle w:val="12"/>
        <w:ind w:firstLine="0" w:firstLineChars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4627245" cy="1882140"/>
            <wp:effectExtent l="19050" t="0" r="1724" b="0"/>
            <wp:docPr id="18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true" noChangeArrowheads="true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7275" cy="188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321" w:firstLineChars="100"/>
        <w:rPr>
          <w:sz w:val="32"/>
          <w:szCs w:val="32"/>
        </w:rPr>
      </w:pPr>
      <w:bookmarkStart w:id="1" w:name="_Toc9679373"/>
      <w:r>
        <w:rPr>
          <w:rFonts w:hint="eastAsia"/>
          <w:sz w:val="32"/>
          <w:szCs w:val="32"/>
        </w:rPr>
        <w:t>2.在线填报</w:t>
      </w:r>
      <w:bookmarkEnd w:id="1"/>
    </w:p>
    <w:p>
      <w:pPr>
        <w:pStyle w:val="12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点击右上角</w:t>
      </w:r>
      <w:r>
        <w:rPr>
          <w:sz w:val="28"/>
          <w:szCs w:val="28"/>
        </w:rPr>
        <w:drawing>
          <wp:inline distT="0" distB="0" distL="0" distR="0">
            <wp:extent cx="2028825" cy="533400"/>
            <wp:effectExtent l="19050" t="0" r="9525" b="0"/>
            <wp:docPr id="5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true" noChangeArrowheads="true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</w:rPr>
        <w:t>姓名。</w:t>
      </w:r>
      <w:r>
        <w:rPr>
          <w:rFonts w:hint="eastAsia"/>
          <w:sz w:val="28"/>
          <w:szCs w:val="28"/>
        </w:rPr>
        <w:t>点击首页左侧列表的的“</w:t>
      </w:r>
      <w:r>
        <w:rPr>
          <w:rFonts w:hint="eastAsia"/>
          <w:b/>
          <w:sz w:val="28"/>
          <w:szCs w:val="28"/>
        </w:rPr>
        <w:t>科技创新平台管理</w:t>
      </w:r>
      <w:r>
        <w:rPr>
          <w:rFonts w:hint="eastAsia"/>
          <w:sz w:val="28"/>
          <w:szCs w:val="28"/>
        </w:rPr>
        <w:t>”-点击 “</w:t>
      </w:r>
      <w:r>
        <w:rPr>
          <w:rFonts w:hint="eastAsia"/>
          <w:b/>
          <w:sz w:val="28"/>
          <w:szCs w:val="28"/>
        </w:rPr>
        <w:t>我的年度报告</w:t>
      </w:r>
      <w:r>
        <w:rPr>
          <w:rFonts w:hint="eastAsia"/>
          <w:sz w:val="28"/>
          <w:szCs w:val="28"/>
        </w:rPr>
        <w:t>”按钮，在“</w:t>
      </w:r>
      <w:r>
        <w:rPr>
          <w:rFonts w:hint="eastAsia"/>
          <w:b/>
          <w:sz w:val="28"/>
          <w:szCs w:val="28"/>
        </w:rPr>
        <w:t>待上报年度报告</w:t>
      </w:r>
      <w:r>
        <w:rPr>
          <w:rFonts w:hint="eastAsia"/>
          <w:sz w:val="28"/>
          <w:szCs w:val="28"/>
        </w:rPr>
        <w:t>”页面的待上报年度报告列表上，继续点击“</w:t>
      </w:r>
      <w:r>
        <w:rPr>
          <w:rFonts w:hint="eastAsia"/>
          <w:b/>
          <w:sz w:val="28"/>
          <w:szCs w:val="28"/>
        </w:rPr>
        <w:t>添加年度报告</w:t>
      </w:r>
      <w:r>
        <w:rPr>
          <w:rFonts w:hint="eastAsia"/>
          <w:sz w:val="28"/>
          <w:szCs w:val="28"/>
        </w:rPr>
        <w:t>”按钮。</w:t>
      </w:r>
    </w:p>
    <w:p>
      <w:pPr>
        <w:pStyle w:val="16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color w:val="494949"/>
          <w:sz w:val="22"/>
        </w:rPr>
        <w:drawing>
          <wp:inline distT="0" distB="0" distL="0" distR="0">
            <wp:extent cx="5274310" cy="1837055"/>
            <wp:effectExtent l="19050" t="0" r="2540" b="0"/>
            <wp:docPr id="10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0" w:afterAutospacing="0"/>
        <w:rPr>
          <w:rFonts w:asciiTheme="minorHAnsi" w:hAnsiTheme="minorHAnsi" w:eastAsiaTheme="minorEastAsia" w:cstheme="minorBidi"/>
          <w:kern w:val="2"/>
          <w:sz w:val="28"/>
          <w:szCs w:val="28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</w:rPr>
        <w:t xml:space="preserve">    在弹出的“</w:t>
      </w: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</w:rPr>
        <w:t>添加年度报告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</w:rPr>
        <w:t>”页面会显示</w:t>
      </w: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</w:rPr>
        <w:t>平台名称、批次和可添加的年份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</w:rPr>
        <w:t>，点击“</w:t>
      </w: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</w:rPr>
        <w:t>添加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</w:rPr>
        <w:t>”按钮进行填写：</w:t>
      </w:r>
    </w:p>
    <w:p>
      <w:pPr>
        <w:pStyle w:val="16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color w:val="494949"/>
          <w:sz w:val="22"/>
          <w:szCs w:val="22"/>
        </w:rPr>
        <w:drawing>
          <wp:inline distT="0" distB="0" distL="0" distR="0">
            <wp:extent cx="5274310" cy="1153795"/>
            <wp:effectExtent l="0" t="0" r="2540" b="8255"/>
            <wp:docPr id="47" name="图片 47" descr="C:\Users\Lenovo\Documents\WeChat Files\wxid_y9v4xfu5efa011\FileStorage\Temp\1706149850558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Lenovo\Documents\WeChat Files\wxid_y9v4xfu5efa011\FileStorage\Temp\1706149850558.png"/>
                    <pic:cNvPicPr>
                      <a:picLocks noChangeAspect="true" noChangeArrowheads="true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0" w:afterAutospacing="0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 xml:space="preserve">    注：如果点击“添加年度报告”时弹出的“添加年度报告”对话框批次没有时，请先确认是否发起了平台变更，在平台变更没有完成审核流程时，对话框中不会显示批次，如果平台变更不想继续填写，请到平台变更的“待上报平台变更”列表中点击“删除”按钮。</w:t>
      </w:r>
    </w:p>
    <w:p>
      <w:pPr>
        <w:pStyle w:val="16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不同的创新年度报告所添写内容不同，但是如果基地基本信息或单位信息有变化，请先“</w:t>
      </w:r>
      <w:r>
        <w:rPr>
          <w:rFonts w:hint="eastAsia"/>
          <w:b/>
          <w:color w:val="FF0000"/>
          <w:sz w:val="28"/>
          <w:szCs w:val="28"/>
        </w:rPr>
        <w:t>同步数据</w:t>
      </w:r>
      <w:r>
        <w:rPr>
          <w:rFonts w:hint="eastAsia"/>
          <w:sz w:val="28"/>
          <w:szCs w:val="28"/>
        </w:rPr>
        <w:t>”，然后逐页填写相关内容，填写过程中请及时点击</w:t>
      </w:r>
      <w:r>
        <w:rPr>
          <w:rFonts w:hint="eastAsia"/>
          <w:b/>
          <w:color w:val="FF0000"/>
          <w:sz w:val="28"/>
          <w:szCs w:val="28"/>
        </w:rPr>
        <w:t>保存</w:t>
      </w:r>
      <w:r>
        <w:rPr>
          <w:rFonts w:hint="eastAsia"/>
          <w:sz w:val="28"/>
          <w:szCs w:val="28"/>
        </w:rPr>
        <w:t>按钮。</w:t>
      </w:r>
    </w:p>
    <w:p>
      <w:pPr>
        <w:pStyle w:val="1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733550"/>
            <wp:effectExtent l="0" t="0" r="2540" b="0"/>
            <wp:docPr id="50" name="图片 50" descr="C:\Users\Lenovo\Documents\WeChat Files\wxid_y9v4xfu5efa011\FileStorage\Temp\1706149985379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Lenovo\Documents\WeChat Files\wxid_y9v4xfu5efa011\FileStorage\Temp\1706149985379.png"/>
                    <pic:cNvPicPr>
                      <a:picLocks noChangeAspect="true" noChangeArrowheads="true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0" w:afterAutospacing="0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</w:rPr>
        <w:t>如果页面中显示的单位信息有调整，请联系单位管理员进行修改，修改成功后，个人到这个页面点击“</w:t>
      </w: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</w:rPr>
        <w:t>数据同步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</w:rPr>
        <w:t>”按钮。</w:t>
      </w: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</w:rPr>
        <w:t>（单位修改信息操作说明请移步到10页。）</w:t>
      </w:r>
    </w:p>
    <w:p>
      <w:pPr>
        <w:pStyle w:val="12"/>
        <w:ind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183640"/>
            <wp:effectExtent l="19050" t="0" r="2540" b="0"/>
            <wp:docPr id="3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true" noChangeArrowheads="true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附件页面有</w:t>
      </w:r>
      <w:r>
        <w:rPr>
          <w:rFonts w:hint="eastAsia"/>
          <w:b/>
          <w:sz w:val="28"/>
          <w:szCs w:val="28"/>
        </w:rPr>
        <w:t>模板下载</w:t>
      </w:r>
      <w:r>
        <w:rPr>
          <w:rFonts w:hint="eastAsia"/>
          <w:sz w:val="28"/>
          <w:szCs w:val="28"/>
        </w:rPr>
        <w:t>，可以下载。带有红色</w:t>
      </w:r>
      <w:r>
        <w:rPr>
          <w:rFonts w:hint="eastAsia"/>
          <w:b/>
          <w:sz w:val="28"/>
          <w:szCs w:val="28"/>
        </w:rPr>
        <w:t>必传</w:t>
      </w:r>
      <w:r>
        <w:rPr>
          <w:rFonts w:hint="eastAsia"/>
          <w:sz w:val="28"/>
          <w:szCs w:val="28"/>
        </w:rPr>
        <w:t>字样的附件是一定要传的。请点击名称后面的绿色</w:t>
      </w:r>
      <w:r>
        <w:rPr>
          <w:rFonts w:hint="eastAsia"/>
          <w:b/>
          <w:sz w:val="28"/>
          <w:szCs w:val="28"/>
        </w:rPr>
        <w:t>“添加附件”</w:t>
      </w:r>
      <w:r>
        <w:rPr>
          <w:rFonts w:hint="eastAsia"/>
          <w:sz w:val="28"/>
          <w:szCs w:val="28"/>
        </w:rPr>
        <w:t>按钮进行上传。上传的文件的格式、大小等限制，请详细看每项附件对应的说明文字。</w:t>
      </w:r>
      <w:r>
        <w:rPr>
          <w:sz w:val="28"/>
          <w:szCs w:val="28"/>
        </w:rPr>
        <w:drawing>
          <wp:inline distT="0" distB="0" distL="0" distR="0">
            <wp:extent cx="5274310" cy="1223645"/>
            <wp:effectExtent l="0" t="0" r="2540" b="0"/>
            <wp:docPr id="62" name="图片 62" descr="C:\Users\Lenovo\Documents\WeChat Files\wxid_y9v4xfu5efa011\FileStorage\Temp\1706150298771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Lenovo\Documents\WeChat Files\wxid_y9v4xfu5efa011\FileStorage\Temp\1706150298771.png"/>
                    <pic:cNvPicPr>
                      <a:picLocks noChangeAspect="true" noChangeArrowheads="true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添加附件后在相对应的附件下面会显示文件名称，右侧会有</w:t>
      </w:r>
      <w:r>
        <w:rPr>
          <w:rFonts w:hint="eastAsia"/>
          <w:b/>
          <w:sz w:val="28"/>
          <w:szCs w:val="28"/>
        </w:rPr>
        <w:t>下载</w:t>
      </w:r>
      <w:r>
        <w:rPr>
          <w:rFonts w:hint="eastAsia"/>
          <w:sz w:val="28"/>
          <w:szCs w:val="28"/>
        </w:rPr>
        <w:t>按钮和</w:t>
      </w:r>
      <w:r>
        <w:rPr>
          <w:rFonts w:hint="eastAsia"/>
          <w:b/>
          <w:sz w:val="28"/>
          <w:szCs w:val="28"/>
        </w:rPr>
        <w:t>删除</w:t>
      </w:r>
      <w:r>
        <w:rPr>
          <w:rFonts w:hint="eastAsia"/>
          <w:sz w:val="28"/>
          <w:szCs w:val="28"/>
        </w:rPr>
        <w:t>按钮，可根据实际需要点击操作。</w:t>
      </w:r>
    </w:p>
    <w:p>
      <w:pPr>
        <w:pStyle w:val="12"/>
        <w:ind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247775"/>
            <wp:effectExtent l="19050" t="0" r="2540" b="0"/>
            <wp:docPr id="34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true" noChangeArrowheads="true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  <w:jc w:val="left"/>
        <w:rPr>
          <w:sz w:val="28"/>
          <w:szCs w:val="28"/>
        </w:rPr>
      </w:pPr>
    </w:p>
    <w:p>
      <w:pPr>
        <w:pStyle w:val="12"/>
        <w:ind w:left="425" w:firstLine="0"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2.1查看</w:t>
      </w:r>
    </w:p>
    <w:p>
      <w:pPr>
        <w:pStyle w:val="12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点击右上角的“</w:t>
      </w:r>
      <w:r>
        <w:rPr>
          <w:rFonts w:hint="eastAsia"/>
          <w:b/>
          <w:sz w:val="28"/>
          <w:szCs w:val="28"/>
        </w:rPr>
        <w:t>查看</w:t>
      </w:r>
      <w:r>
        <w:rPr>
          <w:rFonts w:hint="eastAsia"/>
          <w:sz w:val="28"/>
          <w:szCs w:val="28"/>
        </w:rPr>
        <w:t>”按钮，可在查看已填写内容，并可下载PDF。</w:t>
      </w:r>
    </w:p>
    <w:p>
      <w:pPr>
        <w:pStyle w:val="12"/>
        <w:ind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856615"/>
            <wp:effectExtent l="19050" t="0" r="2540" b="0"/>
            <wp:docPr id="37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true" noChangeArrowheads="true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可点击右侧“</w:t>
      </w:r>
      <w:r>
        <w:rPr>
          <w:rFonts w:hint="eastAsia"/>
          <w:b/>
          <w:sz w:val="28"/>
          <w:szCs w:val="28"/>
        </w:rPr>
        <w:t>快速导航</w:t>
      </w:r>
      <w:r>
        <w:rPr>
          <w:rFonts w:hint="eastAsia"/>
          <w:sz w:val="28"/>
          <w:szCs w:val="28"/>
        </w:rPr>
        <w:t>”按钮快速定位到查看内容。可点击右侧的“</w:t>
      </w:r>
      <w:r>
        <w:rPr>
          <w:rFonts w:hint="eastAsia"/>
          <w:b/>
          <w:sz w:val="28"/>
          <w:szCs w:val="28"/>
        </w:rPr>
        <w:t>下载PDF</w:t>
      </w:r>
      <w:r>
        <w:rPr>
          <w:rFonts w:hint="eastAsia"/>
          <w:sz w:val="28"/>
          <w:szCs w:val="28"/>
        </w:rPr>
        <w:t>”按钮下载PDF。</w:t>
      </w:r>
    </w:p>
    <w:p>
      <w:pPr>
        <w:pStyle w:val="12"/>
        <w:ind w:firstLine="280" w:firstLineChars="100"/>
        <w:jc w:val="left"/>
        <w:rPr>
          <w:sz w:val="28"/>
          <w:szCs w:val="28"/>
        </w:rPr>
      </w:pPr>
    </w:p>
    <w:p>
      <w:pPr>
        <w:pStyle w:val="12"/>
        <w:ind w:firstLine="280" w:firstLineChars="10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477770" cy="1180465"/>
            <wp:effectExtent l="0" t="0" r="0" b="635"/>
            <wp:docPr id="43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5"/>
                    <pic:cNvPicPr>
                      <a:picLocks noChangeAspect="true" noChangeArrowheads="true"/>
                    </pic:cNvPicPr>
                  </pic:nvPicPr>
                  <pic:blipFill>
                    <a:blip r:embed="rId17" cstate="print"/>
                    <a:srcRect l="53012" t="48015"/>
                    <a:stretch>
                      <a:fillRect/>
                    </a:stretch>
                  </pic:blipFill>
                  <pic:spPr>
                    <a:xfrm>
                      <a:off x="0" y="0"/>
                      <a:ext cx="2478303" cy="11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  <w:jc w:val="center"/>
        <w:rPr>
          <w:sz w:val="28"/>
          <w:szCs w:val="28"/>
        </w:rPr>
      </w:pPr>
    </w:p>
    <w:p>
      <w:pPr>
        <w:pStyle w:val="12"/>
        <w:ind w:left="425" w:firstLine="0"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2.2上报</w:t>
      </w:r>
    </w:p>
    <w:p>
      <w:pPr>
        <w:pStyle w:val="12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当填报内容填写完成后，可点击右上角的“</w:t>
      </w:r>
      <w:r>
        <w:rPr>
          <w:rFonts w:hint="eastAsia"/>
          <w:b/>
          <w:sz w:val="28"/>
          <w:szCs w:val="28"/>
        </w:rPr>
        <w:t>上报</w:t>
      </w:r>
      <w:r>
        <w:rPr>
          <w:rFonts w:hint="eastAsia"/>
          <w:sz w:val="28"/>
          <w:szCs w:val="28"/>
        </w:rPr>
        <w:t>”按钮，此时会对填写内容进行完整性的校验。可点击“</w:t>
      </w:r>
      <w:r>
        <w:rPr>
          <w:rFonts w:hint="eastAsia"/>
          <w:b/>
          <w:sz w:val="28"/>
          <w:szCs w:val="28"/>
        </w:rPr>
        <w:t>手势</w:t>
      </w:r>
      <w:r>
        <w:rPr>
          <w:rFonts w:hint="eastAsia"/>
          <w:sz w:val="28"/>
          <w:szCs w:val="28"/>
        </w:rPr>
        <w:t>”或者是点击“</w:t>
      </w:r>
      <w:r>
        <w:rPr>
          <w:rFonts w:hint="eastAsia"/>
          <w:b/>
          <w:sz w:val="28"/>
          <w:szCs w:val="28"/>
        </w:rPr>
        <w:t>去修改</w:t>
      </w:r>
      <w:r>
        <w:rPr>
          <w:rFonts w:hint="eastAsia"/>
          <w:sz w:val="28"/>
          <w:szCs w:val="28"/>
        </w:rPr>
        <w:t>”进行完善。</w:t>
      </w:r>
    </w:p>
    <w:p>
      <w:pPr>
        <w:pStyle w:val="12"/>
        <w:ind w:firstLine="0" w:firstLineChars="0"/>
        <w:jc w:val="left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sz w:val="28"/>
          <w:szCs w:val="28"/>
        </w:rPr>
        <w:t>当弹出“</w:t>
      </w:r>
      <w:r>
        <w:rPr>
          <w:b/>
          <w:sz w:val="28"/>
          <w:szCs w:val="28"/>
        </w:rPr>
        <w:t>审核流程</w:t>
      </w:r>
      <w:r>
        <w:rPr>
          <w:sz w:val="28"/>
          <w:szCs w:val="28"/>
        </w:rPr>
        <w:t>”后，可点击蓝色“</w:t>
      </w:r>
      <w:r>
        <w:rPr>
          <w:b/>
          <w:sz w:val="28"/>
          <w:szCs w:val="28"/>
        </w:rPr>
        <w:t>上报</w:t>
      </w:r>
      <w:r>
        <w:rPr>
          <w:sz w:val="28"/>
          <w:szCs w:val="28"/>
        </w:rPr>
        <w:t>”按钮上报！上报成功后会弹出提示：</w:t>
      </w:r>
      <w:r>
        <w:rPr>
          <w:b/>
          <w:sz w:val="28"/>
          <w:szCs w:val="28"/>
        </w:rPr>
        <w:t>操作成功！</w:t>
      </w:r>
    </w:p>
    <w:p>
      <w:pPr>
        <w:pStyle w:val="12"/>
        <w:ind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871855"/>
            <wp:effectExtent l="19050" t="0" r="2540" b="0"/>
            <wp:docPr id="36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9"/>
                    <pic:cNvPicPr>
                      <a:picLocks noChangeAspect="true" noChangeArrowheads="true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上报后，可点击“</w:t>
      </w:r>
      <w:r>
        <w:rPr>
          <w:rFonts w:hint="eastAsia"/>
          <w:b/>
          <w:sz w:val="28"/>
          <w:szCs w:val="28"/>
        </w:rPr>
        <w:t>所有年度报告</w:t>
      </w:r>
      <w:r>
        <w:rPr>
          <w:rFonts w:hint="eastAsia"/>
          <w:sz w:val="28"/>
          <w:szCs w:val="28"/>
        </w:rPr>
        <w:t>”，所有年度报告列表上有</w:t>
      </w:r>
      <w:r>
        <w:rPr>
          <w:rFonts w:hint="eastAsia"/>
          <w:b/>
          <w:sz w:val="28"/>
          <w:szCs w:val="28"/>
        </w:rPr>
        <w:t xml:space="preserve"> “流程阶段”</w:t>
      </w:r>
      <w:r>
        <w:rPr>
          <w:rFonts w:hint="eastAsia"/>
          <w:sz w:val="28"/>
          <w:szCs w:val="28"/>
        </w:rPr>
        <w:t>，流程阶段下面对应的文字就是目前的审核状态。可点击列表上的“</w:t>
      </w:r>
      <w:r>
        <w:rPr>
          <w:rFonts w:hint="eastAsia"/>
          <w:b/>
          <w:sz w:val="28"/>
          <w:szCs w:val="28"/>
        </w:rPr>
        <w:t>流转记录</w:t>
      </w:r>
      <w:r>
        <w:rPr>
          <w:rFonts w:hint="eastAsia"/>
          <w:sz w:val="28"/>
          <w:szCs w:val="28"/>
        </w:rPr>
        <w:t>”按钮，可查看具体申报所处状态及整体流转记录，</w:t>
      </w:r>
      <w:r>
        <w:rPr>
          <w:sz w:val="28"/>
          <w:szCs w:val="28"/>
        </w:rPr>
        <w:t>显示</w:t>
      </w:r>
      <w:r>
        <w:rPr>
          <w:b/>
          <w:sz w:val="28"/>
          <w:szCs w:val="28"/>
        </w:rPr>
        <w:t>当前流程</w:t>
      </w:r>
      <w:r>
        <w:rPr>
          <w:sz w:val="28"/>
          <w:szCs w:val="28"/>
        </w:rPr>
        <w:t>及</w:t>
      </w:r>
      <w:r>
        <w:rPr>
          <w:b/>
          <w:sz w:val="28"/>
          <w:szCs w:val="28"/>
        </w:rPr>
        <w:t>当前状态</w:t>
      </w:r>
      <w:r>
        <w:rPr>
          <w:rFonts w:hint="eastAsia"/>
          <w:b/>
          <w:sz w:val="28"/>
          <w:szCs w:val="28"/>
        </w:rPr>
        <w:t>、审核意见</w:t>
      </w:r>
      <w:r>
        <w:rPr>
          <w:rFonts w:hint="eastAsia"/>
          <w:sz w:val="28"/>
          <w:szCs w:val="28"/>
        </w:rPr>
        <w:t>。</w:t>
      </w:r>
    </w:p>
    <w:p>
      <w:pPr>
        <w:pStyle w:val="12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1429385"/>
            <wp:effectExtent l="19050" t="0" r="2540" b="0"/>
            <wp:docPr id="48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8"/>
                    <pic:cNvPicPr>
                      <a:picLocks noChangeAspect="true" noChangeArrowheads="true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当上报后，看到“</w:t>
      </w:r>
      <w:r>
        <w:rPr>
          <w:rFonts w:hint="eastAsia"/>
          <w:b/>
          <w:sz w:val="28"/>
          <w:szCs w:val="28"/>
        </w:rPr>
        <w:t>待上报年度报告</w:t>
      </w:r>
      <w:r>
        <w:rPr>
          <w:rFonts w:hint="eastAsia"/>
          <w:sz w:val="28"/>
          <w:szCs w:val="28"/>
        </w:rPr>
        <w:t>”后数字显示1时，表示审核部门将年度报告退回，需要继续填报重新提交。点击</w:t>
      </w:r>
      <w:r>
        <w:rPr>
          <w:rFonts w:hint="eastAsia"/>
          <w:b/>
          <w:sz w:val="28"/>
          <w:szCs w:val="28"/>
        </w:rPr>
        <w:t>流转记录</w:t>
      </w:r>
      <w:r>
        <w:rPr>
          <w:rFonts w:hint="eastAsia"/>
          <w:sz w:val="28"/>
          <w:szCs w:val="28"/>
        </w:rPr>
        <w:t>，流转记录对话框中会显示该年度报告当前的</w:t>
      </w:r>
      <w:r>
        <w:rPr>
          <w:rFonts w:hint="eastAsia"/>
          <w:b/>
          <w:sz w:val="28"/>
          <w:szCs w:val="28"/>
        </w:rPr>
        <w:t>流程阶段/当前状态，</w:t>
      </w:r>
      <w:r>
        <w:rPr>
          <w:rFonts w:hint="eastAsia"/>
          <w:sz w:val="28"/>
          <w:szCs w:val="28"/>
        </w:rPr>
        <w:t>以及</w:t>
      </w:r>
      <w:r>
        <w:rPr>
          <w:rFonts w:hint="eastAsia"/>
          <w:b/>
          <w:sz w:val="28"/>
          <w:szCs w:val="28"/>
        </w:rPr>
        <w:t>退回意见</w:t>
      </w:r>
      <w:r>
        <w:rPr>
          <w:rFonts w:hint="eastAsia"/>
          <w:sz w:val="28"/>
          <w:szCs w:val="28"/>
        </w:rPr>
        <w:t>。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680210"/>
            <wp:effectExtent l="19050" t="0" r="2540" b="0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764665"/>
            <wp:effectExtent l="19050" t="0" r="2540" b="0"/>
            <wp:docPr id="55" name="图片 4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"/>
                    <pic:cNvPicPr>
                      <a:picLocks noChangeAspect="true" noChangeArrowheads="true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重新提交后，应由审核退回的部门继续审核。</w:t>
      </w:r>
    </w:p>
    <w:p>
      <w:pPr>
        <w:pStyle w:val="2"/>
        <w:rPr>
          <w:sz w:val="32"/>
          <w:szCs w:val="32"/>
        </w:rPr>
      </w:pPr>
      <w:r>
        <w:rPr>
          <w:rFonts w:hint="eastAsia"/>
          <w:sz w:val="32"/>
          <w:szCs w:val="32"/>
        </w:rPr>
        <w:t>3.申报单位审核</w:t>
      </w:r>
    </w:p>
    <w:p>
      <w:pPr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点击“登录”后点击“</w:t>
      </w:r>
      <w:r>
        <w:rPr>
          <w:rFonts w:hint="eastAsia"/>
          <w:b/>
          <w:sz w:val="28"/>
          <w:szCs w:val="28"/>
        </w:rPr>
        <w:t>法人登录”。</w:t>
      </w: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274310" cy="2428240"/>
            <wp:effectExtent l="19050" t="0" r="2540" b="0"/>
            <wp:docPr id="39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8"/>
                    <pic:cNvPicPr>
                      <a:picLocks noChangeAspect="true" noChangeArrowheads="true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color w:val="FF0000"/>
          <w:sz w:val="28"/>
          <w:szCs w:val="28"/>
        </w:rPr>
      </w:pPr>
      <w:r>
        <w:rPr>
          <w:rFonts w:asciiTheme="minorEastAsia" w:hAnsiTheme="minorEastAsia"/>
          <w:color w:val="FF0000"/>
          <w:sz w:val="28"/>
          <w:szCs w:val="28"/>
        </w:rPr>
        <w:drawing>
          <wp:inline distT="0" distB="0" distL="0" distR="0">
            <wp:extent cx="5274310" cy="3281680"/>
            <wp:effectExtent l="19050" t="0" r="2540" b="0"/>
            <wp:docPr id="22" name="图片 5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2"/>
                    <pic:cNvPicPr>
                      <a:picLocks noChangeAspect="true" noChangeArrowheads="true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登录成功后，右上角会显示单位联系人的</w:t>
      </w:r>
      <w:r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</w:rPr>
        <w:t>：</w:t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67325" cy="2143125"/>
            <wp:effectExtent l="19050" t="0" r="9525" b="0"/>
            <wp:docPr id="29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true" noChangeArrowheads="true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点击右上角</w:t>
      </w:r>
      <w:r>
        <w:rPr>
          <w:sz w:val="28"/>
          <w:szCs w:val="28"/>
        </w:rPr>
        <w:drawing>
          <wp:inline distT="0" distB="0" distL="0" distR="0">
            <wp:extent cx="2028825" cy="533400"/>
            <wp:effectExtent l="19050" t="0" r="9525" b="0"/>
            <wp:docPr id="23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true" noChangeArrowheads="true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</w:rPr>
        <w:t>姓名。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点击左侧列表中的“</w:t>
      </w:r>
      <w:r>
        <w:rPr>
          <w:rFonts w:hint="eastAsia"/>
          <w:b/>
          <w:sz w:val="28"/>
          <w:szCs w:val="28"/>
        </w:rPr>
        <w:t>科技创新平台管理</w:t>
      </w:r>
      <w:r>
        <w:rPr>
          <w:rFonts w:hint="eastAsia"/>
          <w:sz w:val="28"/>
          <w:szCs w:val="28"/>
        </w:rPr>
        <w:t>”后，点击下方的“</w:t>
      </w:r>
      <w:r>
        <w:rPr>
          <w:rFonts w:hint="eastAsia"/>
          <w:b/>
          <w:sz w:val="28"/>
          <w:szCs w:val="28"/>
        </w:rPr>
        <w:t>年度报告审核、查询</w:t>
      </w:r>
      <w:r>
        <w:rPr>
          <w:rFonts w:hint="eastAsia"/>
          <w:sz w:val="28"/>
          <w:szCs w:val="28"/>
        </w:rPr>
        <w:t>”，在年度报告审核、查询中，有两个页面：分别是</w:t>
      </w:r>
      <w:r>
        <w:rPr>
          <w:rFonts w:hint="eastAsia"/>
          <w:b/>
          <w:sz w:val="28"/>
          <w:szCs w:val="28"/>
        </w:rPr>
        <w:t>待审核年度报告</w:t>
      </w:r>
      <w:r>
        <w:rPr>
          <w:rFonts w:hint="eastAsia"/>
          <w:sz w:val="28"/>
          <w:szCs w:val="28"/>
        </w:rPr>
        <w:t>和</w:t>
      </w:r>
      <w:r>
        <w:rPr>
          <w:rFonts w:hint="eastAsia"/>
          <w:b/>
          <w:sz w:val="28"/>
          <w:szCs w:val="28"/>
        </w:rPr>
        <w:t>所有年度报告</w:t>
      </w:r>
      <w:r>
        <w:rPr>
          <w:rFonts w:hint="eastAsia"/>
          <w:sz w:val="28"/>
          <w:szCs w:val="28"/>
        </w:rPr>
        <w:t>，待审核年度报告和所有年度报告后面都有</w:t>
      </w:r>
      <w:r>
        <w:rPr>
          <w:rFonts w:hint="eastAsia"/>
          <w:color w:val="FF0000"/>
          <w:sz w:val="28"/>
          <w:szCs w:val="28"/>
        </w:rPr>
        <w:t>红色数字</w:t>
      </w:r>
      <w:r>
        <w:rPr>
          <w:rFonts w:hint="eastAsia"/>
          <w:sz w:val="28"/>
          <w:szCs w:val="28"/>
        </w:rPr>
        <w:t>显示。请点击“</w:t>
      </w:r>
      <w:r>
        <w:rPr>
          <w:rFonts w:hint="eastAsia"/>
          <w:b/>
          <w:sz w:val="28"/>
          <w:szCs w:val="28"/>
        </w:rPr>
        <w:t>待审核年度报告</w:t>
      </w:r>
      <w:r>
        <w:rPr>
          <w:rFonts w:hint="eastAsia"/>
          <w:sz w:val="28"/>
          <w:szCs w:val="28"/>
        </w:rPr>
        <w:t>”，在“</w:t>
      </w:r>
      <w:r>
        <w:rPr>
          <w:rFonts w:hint="eastAsia"/>
          <w:b/>
          <w:bCs/>
          <w:sz w:val="28"/>
          <w:szCs w:val="28"/>
        </w:rPr>
        <w:t>待审核年度报告列表</w:t>
      </w:r>
      <w:r>
        <w:rPr>
          <w:rFonts w:hint="eastAsia"/>
          <w:sz w:val="28"/>
          <w:szCs w:val="28"/>
        </w:rPr>
        <w:t>”的操作下方，分别有“</w:t>
      </w:r>
      <w:r>
        <w:rPr>
          <w:rFonts w:hint="eastAsia"/>
          <w:b/>
          <w:sz w:val="28"/>
          <w:szCs w:val="28"/>
        </w:rPr>
        <w:t>审核</w:t>
      </w:r>
      <w:r>
        <w:rPr>
          <w:rFonts w:hint="eastAsia"/>
          <w:sz w:val="28"/>
          <w:szCs w:val="28"/>
        </w:rPr>
        <w:t>”、“</w:t>
      </w:r>
      <w:r>
        <w:rPr>
          <w:rFonts w:hint="eastAsia"/>
          <w:b/>
          <w:sz w:val="28"/>
          <w:szCs w:val="28"/>
        </w:rPr>
        <w:t>查看</w:t>
      </w:r>
      <w:r>
        <w:rPr>
          <w:rFonts w:hint="eastAsia"/>
          <w:sz w:val="28"/>
          <w:szCs w:val="28"/>
        </w:rPr>
        <w:t>”及“</w:t>
      </w:r>
      <w:r>
        <w:rPr>
          <w:rFonts w:hint="eastAsia"/>
          <w:b/>
          <w:sz w:val="28"/>
          <w:szCs w:val="28"/>
        </w:rPr>
        <w:t>流转记录</w:t>
      </w:r>
      <w:r>
        <w:rPr>
          <w:rFonts w:hint="eastAsia"/>
          <w:sz w:val="28"/>
          <w:szCs w:val="28"/>
        </w:rPr>
        <w:t>”三个按钮。</w:t>
      </w:r>
      <w:r>
        <w:rPr>
          <w:sz w:val="28"/>
          <w:szCs w:val="28"/>
        </w:rPr>
        <w:drawing>
          <wp:inline distT="0" distB="0" distL="0" distR="0">
            <wp:extent cx="5274310" cy="1899920"/>
            <wp:effectExtent l="19050" t="0" r="2540" b="0"/>
            <wp:docPr id="51" name="图片 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4"/>
                    <pic:cNvPicPr>
                      <a:picLocks noChangeAspect="true" noChangeArrowheads="true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</w:p>
    <w:p>
      <w:pPr>
        <w:ind w:firstLine="565" w:firstLineChars="202"/>
        <w:rPr>
          <w:sz w:val="28"/>
          <w:szCs w:val="28"/>
        </w:rPr>
      </w:pPr>
      <w:r>
        <w:rPr>
          <w:rFonts w:hint="eastAsia"/>
          <w:sz w:val="28"/>
          <w:szCs w:val="28"/>
        </w:rPr>
        <w:t>点击列表上的“</w:t>
      </w:r>
      <w:r>
        <w:rPr>
          <w:rFonts w:hint="eastAsia"/>
          <w:b/>
          <w:sz w:val="28"/>
          <w:szCs w:val="28"/>
        </w:rPr>
        <w:t>查看</w:t>
      </w:r>
      <w:r>
        <w:rPr>
          <w:rFonts w:hint="eastAsia"/>
          <w:sz w:val="28"/>
          <w:szCs w:val="28"/>
        </w:rPr>
        <w:t>”，会弹出负责人所填写的年度报告信息页面。当点击“</w:t>
      </w:r>
      <w:r>
        <w:rPr>
          <w:rFonts w:hint="eastAsia"/>
          <w:b/>
          <w:sz w:val="28"/>
          <w:szCs w:val="28"/>
        </w:rPr>
        <w:t>审核</w:t>
      </w:r>
      <w:r>
        <w:rPr>
          <w:rFonts w:hint="eastAsia"/>
          <w:sz w:val="28"/>
          <w:szCs w:val="28"/>
        </w:rPr>
        <w:t>”按钮时，弹出“</w:t>
      </w:r>
      <w:r>
        <w:rPr>
          <w:rFonts w:hint="eastAsia"/>
          <w:b/>
          <w:sz w:val="28"/>
          <w:szCs w:val="28"/>
        </w:rPr>
        <w:t>审核结果确认</w:t>
      </w:r>
      <w:r>
        <w:rPr>
          <w:rFonts w:hint="eastAsia"/>
          <w:sz w:val="28"/>
          <w:szCs w:val="28"/>
        </w:rPr>
        <w:t>”对话框，可选择“</w:t>
      </w:r>
      <w:r>
        <w:rPr>
          <w:rFonts w:hint="eastAsia"/>
          <w:b/>
          <w:sz w:val="28"/>
          <w:szCs w:val="28"/>
        </w:rPr>
        <w:t>通过</w:t>
      </w:r>
      <w:r>
        <w:rPr>
          <w:rFonts w:hint="eastAsia"/>
          <w:sz w:val="28"/>
          <w:szCs w:val="28"/>
        </w:rPr>
        <w:t>”、“</w:t>
      </w:r>
      <w:r>
        <w:rPr>
          <w:rFonts w:hint="eastAsia"/>
          <w:b/>
          <w:sz w:val="28"/>
          <w:szCs w:val="28"/>
        </w:rPr>
        <w:t>退回</w:t>
      </w:r>
      <w:r>
        <w:rPr>
          <w:rFonts w:hint="eastAsia"/>
          <w:sz w:val="28"/>
          <w:szCs w:val="28"/>
        </w:rPr>
        <w:t>”对申报信息进行审核并填写相应意见；点击</w:t>
      </w:r>
      <w:r>
        <w:rPr>
          <w:rFonts w:hint="eastAsia"/>
          <w:b/>
          <w:sz w:val="28"/>
          <w:szCs w:val="28"/>
        </w:rPr>
        <w:t>通过</w:t>
      </w:r>
      <w:r>
        <w:rPr>
          <w:rFonts w:hint="eastAsia"/>
          <w:sz w:val="28"/>
          <w:szCs w:val="28"/>
        </w:rPr>
        <w:t>：进入下一个审核阶段；点击</w:t>
      </w:r>
      <w:r>
        <w:rPr>
          <w:rFonts w:hint="eastAsia"/>
          <w:b/>
          <w:sz w:val="28"/>
          <w:szCs w:val="28"/>
        </w:rPr>
        <w:t>退回</w:t>
      </w:r>
      <w:r>
        <w:rPr>
          <w:rFonts w:hint="eastAsia"/>
          <w:sz w:val="28"/>
          <w:szCs w:val="28"/>
        </w:rPr>
        <w:t>：退回到填报用户。审核之后</w:t>
      </w:r>
      <w:r>
        <w:rPr>
          <w:rFonts w:hint="eastAsia"/>
          <w:b/>
          <w:sz w:val="28"/>
          <w:szCs w:val="28"/>
        </w:rPr>
        <w:t>待审核年度报告</w:t>
      </w:r>
      <w:r>
        <w:rPr>
          <w:rFonts w:hint="eastAsia"/>
          <w:sz w:val="28"/>
          <w:szCs w:val="28"/>
        </w:rPr>
        <w:t>后面的红色数字会减少。</w:t>
      </w:r>
    </w:p>
    <w:p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652520" cy="2640330"/>
            <wp:effectExtent l="19050" t="0" r="4877" b="0"/>
            <wp:docPr id="52" name="图片 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7"/>
                    <pic:cNvPicPr>
                      <a:picLocks noChangeAspect="true" noChangeArrowheads="true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4131" cy="264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所在单位审核通过后进入下一个审核阶段，下一个审核阶段退回后，不需要单位再次审核。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单位用户修改单位信息的操作流程：</w:t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点击“登录”后点击“</w:t>
      </w:r>
      <w:r>
        <w:rPr>
          <w:rFonts w:hint="eastAsia"/>
          <w:b/>
          <w:sz w:val="28"/>
          <w:szCs w:val="28"/>
        </w:rPr>
        <w:t>法人登录”。</w:t>
      </w:r>
      <w:r>
        <w:rPr>
          <w:rFonts w:hint="eastAsia"/>
          <w:sz w:val="28"/>
          <w:szCs w:val="28"/>
        </w:rPr>
        <w:t>登录成功后，右上角会显示单位联系人的</w:t>
      </w:r>
      <w:r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</w:rPr>
        <w:t>，点击右上角</w:t>
      </w:r>
      <w:r>
        <w:rPr>
          <w:sz w:val="28"/>
          <w:szCs w:val="28"/>
        </w:rPr>
        <w:drawing>
          <wp:inline distT="0" distB="0" distL="0" distR="0">
            <wp:extent cx="2028825" cy="533400"/>
            <wp:effectExtent l="19050" t="0" r="9525" b="0"/>
            <wp:docPr id="59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true" noChangeArrowheads="true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</w:rPr>
        <w:t>姓名。</w:t>
      </w:r>
    </w:p>
    <w:p>
      <w:pPr>
        <w:rPr>
          <w:b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点击左侧列表最后一项</w:t>
      </w:r>
      <w:r>
        <w:rPr>
          <w:rFonts w:hint="eastAsia"/>
          <w:b/>
          <w:sz w:val="28"/>
          <w:szCs w:val="28"/>
        </w:rPr>
        <w:t>“单位管理”——“单位信息”。</w:t>
      </w:r>
      <w:r>
        <w:rPr>
          <w:rFonts w:hint="eastAsia"/>
          <w:b/>
          <w:color w:val="FF0000"/>
          <w:sz w:val="28"/>
          <w:szCs w:val="28"/>
        </w:rPr>
        <w:t>不能同时点击修改基本信息又点击修改注册信息，请在完成其中一项修改并保存后，再完成另一项信息的修改。避免发生信息修改不过来的情况。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437130"/>
            <wp:effectExtent l="19050" t="0" r="2540" b="0"/>
            <wp:docPr id="58" name="图片 4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3"/>
                    <pic:cNvPicPr>
                      <a:picLocks noChangeAspect="true" noChangeArrowheads="true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700" w:firstLineChars="25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</w:t>
      </w:r>
      <w:r>
        <w:rPr>
          <w:rFonts w:hint="eastAsia"/>
          <w:b/>
          <w:sz w:val="28"/>
          <w:szCs w:val="28"/>
        </w:rPr>
        <w:t>修改基本信息</w:t>
      </w:r>
      <w:r>
        <w:rPr>
          <w:rFonts w:hint="eastAsia"/>
          <w:sz w:val="28"/>
          <w:szCs w:val="28"/>
        </w:rPr>
        <w:t>”补充相应的内容后，点击“</w:t>
      </w:r>
      <w:r>
        <w:rPr>
          <w:rFonts w:hint="eastAsia"/>
          <w:b/>
          <w:sz w:val="28"/>
          <w:szCs w:val="28"/>
        </w:rPr>
        <w:t>保存基本信息</w:t>
      </w:r>
      <w:r>
        <w:rPr>
          <w:rFonts w:hint="eastAsia"/>
          <w:sz w:val="28"/>
          <w:szCs w:val="28"/>
        </w:rPr>
        <w:t>”按钮。</w:t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 xml:space="preserve">    注：</w:t>
      </w:r>
      <w:r>
        <w:rPr>
          <w:rFonts w:hint="eastAsia"/>
          <w:b/>
          <w:sz w:val="28"/>
          <w:szCs w:val="28"/>
        </w:rPr>
        <w:t>变更单位名称、法人代表姓名、身份证等信息，点击</w:t>
      </w:r>
      <w:r>
        <w:rPr>
          <w:rFonts w:hint="eastAsia"/>
          <w:b/>
          <w:color w:val="FF0000"/>
          <w:sz w:val="28"/>
          <w:szCs w:val="28"/>
        </w:rPr>
        <w:t>修改注册信息</w:t>
      </w:r>
      <w:r>
        <w:rPr>
          <w:rFonts w:hint="eastAsia"/>
          <w:b/>
          <w:sz w:val="28"/>
          <w:szCs w:val="28"/>
        </w:rPr>
        <w:t>，修改信息后，必须上传下图中的2个相应附件，再点击</w:t>
      </w:r>
      <w:r>
        <w:rPr>
          <w:rFonts w:hint="eastAsia"/>
          <w:b/>
          <w:color w:val="FF0000"/>
          <w:sz w:val="28"/>
          <w:szCs w:val="28"/>
        </w:rPr>
        <w:t>保存注册信息并提交审核</w:t>
      </w:r>
      <w:r>
        <w:rPr>
          <w:rFonts w:hint="eastAsia"/>
          <w:b/>
          <w:sz w:val="28"/>
          <w:szCs w:val="28"/>
        </w:rPr>
        <w:t>。提交后需等待系统审核人员审核。审核通过之后相关信息才会改变。</w:t>
      </w:r>
    </w:p>
    <w:p>
      <w:pPr>
        <w:jc w:val="left"/>
        <w:rPr>
          <w:rFonts w:ascii="仿宋_GB2312" w:hAnsi="宋体" w:eastAsia="仿宋_GB2312" w:cs="Arial"/>
          <w:b/>
          <w:color w:val="FF0000"/>
          <w:kern w:val="0"/>
          <w:sz w:val="28"/>
          <w:szCs w:val="28"/>
        </w:rPr>
      </w:pPr>
      <w:r>
        <w:rPr>
          <w:rFonts w:ascii="仿宋_GB2312" w:hAnsi="宋体" w:eastAsia="仿宋_GB2312" w:cs="Arial"/>
          <w:b/>
          <w:color w:val="FF0000"/>
          <w:kern w:val="0"/>
          <w:sz w:val="28"/>
          <w:szCs w:val="28"/>
        </w:rPr>
        <w:drawing>
          <wp:inline distT="0" distB="0" distL="0" distR="0">
            <wp:extent cx="5274310" cy="1774190"/>
            <wp:effectExtent l="19050" t="0" r="2540" b="0"/>
            <wp:docPr id="6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true" noChangeArrowheads="true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 w:cs="Arial"/>
          <w:b/>
          <w:color w:val="FF0000"/>
          <w:kern w:val="0"/>
          <w:sz w:val="28"/>
          <w:szCs w:val="28"/>
        </w:rPr>
        <w:drawing>
          <wp:inline distT="0" distB="0" distL="0" distR="0">
            <wp:extent cx="5274310" cy="1667510"/>
            <wp:effectExtent l="19050" t="0" r="2540" b="0"/>
            <wp:docPr id="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hAnsi="宋体" w:eastAsia="仿宋_GB2312" w:cs="Arial"/>
          <w:b/>
          <w:color w:val="FF0000"/>
          <w:kern w:val="0"/>
          <w:sz w:val="28"/>
          <w:szCs w:val="28"/>
        </w:rPr>
      </w:pPr>
    </w:p>
    <w:p>
      <w:pPr>
        <w:pStyle w:val="2"/>
        <w:rPr>
          <w:sz w:val="32"/>
          <w:szCs w:val="32"/>
        </w:rPr>
      </w:pPr>
      <w:r>
        <w:rPr>
          <w:rFonts w:hint="eastAsia"/>
          <w:sz w:val="32"/>
          <w:szCs w:val="32"/>
        </w:rPr>
        <w:t>4.推荐单位审核</w:t>
      </w:r>
    </w:p>
    <w:p>
      <w:pPr>
        <w:pStyle w:val="17"/>
        <w:ind w:left="425" w:firstLine="0" w:firstLineChars="0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点击“登录”后点击“</w:t>
      </w:r>
      <w:r>
        <w:rPr>
          <w:rFonts w:hint="eastAsia"/>
          <w:b/>
          <w:sz w:val="28"/>
          <w:szCs w:val="28"/>
        </w:rPr>
        <w:t>管理登录”。</w:t>
      </w:r>
    </w:p>
    <w:p>
      <w:pPr>
        <w:jc w:val="left"/>
        <w:rPr>
          <w:rFonts w:ascii="仿宋_GB2312" w:hAnsi="宋体" w:eastAsia="仿宋_GB2312" w:cs="Arial"/>
          <w:b/>
          <w:color w:val="FF0000"/>
          <w:kern w:val="0"/>
          <w:sz w:val="28"/>
          <w:szCs w:val="28"/>
        </w:rPr>
      </w:pPr>
      <w:r>
        <w:rPr>
          <w:rFonts w:ascii="仿宋_GB2312" w:hAnsi="宋体" w:eastAsia="仿宋_GB2312" w:cs="Arial"/>
          <w:b/>
          <w:color w:val="FF0000"/>
          <w:kern w:val="0"/>
          <w:sz w:val="28"/>
          <w:szCs w:val="28"/>
        </w:rPr>
        <w:drawing>
          <wp:inline distT="0" distB="0" distL="0" distR="0">
            <wp:extent cx="5274310" cy="1999615"/>
            <wp:effectExtent l="19050" t="0" r="2540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登录成功后，右上角会显示单位联系人的</w:t>
      </w:r>
      <w:r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</w:rPr>
        <w:t>：</w:t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67325" cy="2143125"/>
            <wp:effectExtent l="19050" t="0" r="9525" b="0"/>
            <wp:docPr id="3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true" noChangeArrowheads="true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点击右上角</w:t>
      </w:r>
      <w:r>
        <w:rPr>
          <w:sz w:val="28"/>
          <w:szCs w:val="28"/>
        </w:rPr>
        <w:drawing>
          <wp:inline distT="0" distB="0" distL="0" distR="0">
            <wp:extent cx="2028825" cy="533400"/>
            <wp:effectExtent l="19050" t="0" r="9525" b="0"/>
            <wp:docPr id="4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true" noChangeArrowheads="true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</w:rPr>
        <w:t>姓名。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点击左侧列表中的“</w:t>
      </w:r>
      <w:r>
        <w:rPr>
          <w:rFonts w:hint="eastAsia"/>
          <w:b/>
          <w:sz w:val="28"/>
          <w:szCs w:val="28"/>
        </w:rPr>
        <w:t>科技创新平台管理</w:t>
      </w:r>
      <w:r>
        <w:rPr>
          <w:rFonts w:hint="eastAsia"/>
          <w:sz w:val="28"/>
          <w:szCs w:val="28"/>
        </w:rPr>
        <w:t>”后，点击下方的“</w:t>
      </w:r>
      <w:r>
        <w:rPr>
          <w:rFonts w:hint="eastAsia"/>
          <w:b/>
          <w:sz w:val="28"/>
          <w:szCs w:val="28"/>
        </w:rPr>
        <w:t>年度报告审核、查询</w:t>
      </w:r>
      <w:r>
        <w:rPr>
          <w:rFonts w:hint="eastAsia"/>
          <w:sz w:val="28"/>
          <w:szCs w:val="28"/>
        </w:rPr>
        <w:t>”，在年度报告审核、查询中，有两个页面：分别是</w:t>
      </w:r>
      <w:r>
        <w:rPr>
          <w:rFonts w:hint="eastAsia"/>
          <w:b/>
          <w:sz w:val="28"/>
          <w:szCs w:val="28"/>
        </w:rPr>
        <w:t>待审核年度报告</w:t>
      </w:r>
      <w:r>
        <w:rPr>
          <w:rFonts w:hint="eastAsia"/>
          <w:sz w:val="28"/>
          <w:szCs w:val="28"/>
        </w:rPr>
        <w:t>和</w:t>
      </w:r>
      <w:r>
        <w:rPr>
          <w:rFonts w:hint="eastAsia"/>
          <w:b/>
          <w:sz w:val="28"/>
          <w:szCs w:val="28"/>
        </w:rPr>
        <w:t>所有年度报告</w:t>
      </w:r>
      <w:r>
        <w:rPr>
          <w:rFonts w:hint="eastAsia"/>
          <w:sz w:val="28"/>
          <w:szCs w:val="28"/>
        </w:rPr>
        <w:t>，待审核年度报告和所有年度报告后面都有红色数字显示。请点击“</w:t>
      </w:r>
      <w:r>
        <w:rPr>
          <w:rFonts w:hint="eastAsia"/>
          <w:b/>
          <w:sz w:val="28"/>
          <w:szCs w:val="28"/>
        </w:rPr>
        <w:t>待审核年度报告</w:t>
      </w:r>
      <w:r>
        <w:rPr>
          <w:rFonts w:hint="eastAsia"/>
          <w:sz w:val="28"/>
          <w:szCs w:val="28"/>
        </w:rPr>
        <w:t>，在“</w:t>
      </w:r>
      <w:r>
        <w:rPr>
          <w:rFonts w:hint="eastAsia"/>
          <w:b/>
          <w:bCs/>
          <w:sz w:val="28"/>
          <w:szCs w:val="28"/>
        </w:rPr>
        <w:t>待审核</w:t>
      </w:r>
      <w:r>
        <w:rPr>
          <w:rFonts w:hint="eastAsia"/>
          <w:b/>
          <w:sz w:val="28"/>
          <w:szCs w:val="28"/>
        </w:rPr>
        <w:t>年度报告</w:t>
      </w:r>
      <w:r>
        <w:rPr>
          <w:rFonts w:hint="eastAsia"/>
          <w:b/>
          <w:bCs/>
          <w:sz w:val="28"/>
          <w:szCs w:val="28"/>
        </w:rPr>
        <w:t>列表</w:t>
      </w:r>
      <w:r>
        <w:rPr>
          <w:rFonts w:hint="eastAsia"/>
          <w:sz w:val="28"/>
          <w:szCs w:val="28"/>
        </w:rPr>
        <w:t>”的操作下方，分别有“</w:t>
      </w:r>
      <w:r>
        <w:rPr>
          <w:rFonts w:hint="eastAsia"/>
          <w:b/>
          <w:sz w:val="28"/>
          <w:szCs w:val="28"/>
        </w:rPr>
        <w:t>审核</w:t>
      </w:r>
      <w:r>
        <w:rPr>
          <w:rFonts w:hint="eastAsia"/>
          <w:sz w:val="28"/>
          <w:szCs w:val="28"/>
        </w:rPr>
        <w:t>”、“</w:t>
      </w:r>
      <w:r>
        <w:rPr>
          <w:rFonts w:hint="eastAsia"/>
          <w:b/>
          <w:sz w:val="28"/>
          <w:szCs w:val="28"/>
        </w:rPr>
        <w:t>查看</w:t>
      </w:r>
      <w:r>
        <w:rPr>
          <w:rFonts w:hint="eastAsia"/>
          <w:sz w:val="28"/>
          <w:szCs w:val="28"/>
        </w:rPr>
        <w:t>”及“</w:t>
      </w:r>
      <w:r>
        <w:rPr>
          <w:rFonts w:hint="eastAsia"/>
          <w:b/>
          <w:sz w:val="28"/>
          <w:szCs w:val="28"/>
        </w:rPr>
        <w:t>流转记录</w:t>
      </w:r>
      <w:r>
        <w:rPr>
          <w:rFonts w:hint="eastAsia"/>
          <w:sz w:val="28"/>
          <w:szCs w:val="28"/>
        </w:rPr>
        <w:t>”三个按钮。可分别点击查看。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547495"/>
            <wp:effectExtent l="19050" t="0" r="2540" b="0"/>
            <wp:docPr id="60" name="图片 4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6"/>
                    <pic:cNvPicPr>
                      <a:picLocks noChangeAspect="true" noChangeArrowheads="true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点击列表上的“</w:t>
      </w:r>
      <w:r>
        <w:rPr>
          <w:rFonts w:hint="eastAsia"/>
          <w:b/>
          <w:sz w:val="28"/>
          <w:szCs w:val="28"/>
        </w:rPr>
        <w:t>查看</w:t>
      </w:r>
      <w:r>
        <w:rPr>
          <w:rFonts w:hint="eastAsia"/>
          <w:sz w:val="28"/>
          <w:szCs w:val="28"/>
        </w:rPr>
        <w:t>”，会弹出负责人所填写的年度报告信息页面。当点击“</w:t>
      </w:r>
      <w:r>
        <w:rPr>
          <w:rFonts w:hint="eastAsia"/>
          <w:b/>
          <w:sz w:val="28"/>
          <w:szCs w:val="28"/>
        </w:rPr>
        <w:t>审核</w:t>
      </w:r>
      <w:r>
        <w:rPr>
          <w:rFonts w:hint="eastAsia"/>
          <w:sz w:val="28"/>
          <w:szCs w:val="28"/>
        </w:rPr>
        <w:t>”按钮时，弹出“</w:t>
      </w:r>
      <w:r>
        <w:rPr>
          <w:rFonts w:hint="eastAsia"/>
          <w:b/>
          <w:sz w:val="28"/>
          <w:szCs w:val="28"/>
        </w:rPr>
        <w:t>审核结果确认</w:t>
      </w:r>
      <w:r>
        <w:rPr>
          <w:rFonts w:hint="eastAsia"/>
          <w:sz w:val="28"/>
          <w:szCs w:val="28"/>
        </w:rPr>
        <w:t>”对话框，可选择“</w:t>
      </w:r>
      <w:r>
        <w:rPr>
          <w:rFonts w:hint="eastAsia"/>
          <w:b/>
          <w:sz w:val="28"/>
          <w:szCs w:val="28"/>
        </w:rPr>
        <w:t>通过</w:t>
      </w:r>
      <w:r>
        <w:rPr>
          <w:rFonts w:hint="eastAsia"/>
          <w:sz w:val="28"/>
          <w:szCs w:val="28"/>
        </w:rPr>
        <w:t>”、“</w:t>
      </w:r>
      <w:r>
        <w:rPr>
          <w:rFonts w:hint="eastAsia"/>
          <w:b/>
          <w:sz w:val="28"/>
          <w:szCs w:val="28"/>
        </w:rPr>
        <w:t>退回</w:t>
      </w:r>
      <w:r>
        <w:rPr>
          <w:rFonts w:hint="eastAsia"/>
          <w:sz w:val="28"/>
          <w:szCs w:val="28"/>
        </w:rPr>
        <w:t>”对年度报告信息进行审核并填写相应意见；点击</w:t>
      </w:r>
      <w:r>
        <w:rPr>
          <w:rFonts w:hint="eastAsia"/>
          <w:b/>
          <w:sz w:val="28"/>
          <w:szCs w:val="28"/>
        </w:rPr>
        <w:t>通过</w:t>
      </w:r>
      <w:r>
        <w:rPr>
          <w:rFonts w:hint="eastAsia"/>
          <w:sz w:val="28"/>
          <w:szCs w:val="28"/>
        </w:rPr>
        <w:t>：进入下一个审核阶段，点击</w:t>
      </w:r>
      <w:r>
        <w:rPr>
          <w:rFonts w:hint="eastAsia"/>
          <w:b/>
          <w:sz w:val="28"/>
          <w:szCs w:val="28"/>
        </w:rPr>
        <w:t>退回</w:t>
      </w:r>
      <w:r>
        <w:rPr>
          <w:rFonts w:hint="eastAsia"/>
          <w:sz w:val="28"/>
          <w:szCs w:val="28"/>
        </w:rPr>
        <w:t>：退回到填报用户。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652520" cy="2640330"/>
            <wp:effectExtent l="19050" t="0" r="4877" b="0"/>
            <wp:docPr id="61" name="图片 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7"/>
                    <pic:cNvPicPr>
                      <a:picLocks noChangeAspect="true" noChangeArrowheads="true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4131" cy="264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注：已经审核过的年度报告，可在“所有年度报告”页面进行查询。</w:t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推荐单位审核通过后进入下一个审核阶段，下一个审核阶段退回后，不需要推荐单位再次审核。</w:t>
      </w:r>
    </w:p>
    <w:p>
      <w:pPr>
        <w:rPr>
          <w:b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altName w:val="Nimbus Roman No9 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545994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13</w:t>
        </w:r>
        <w:r>
          <w:rPr>
            <w:lang w:val="zh-CN"/>
          </w:rP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245"/>
    <w:rsid w:val="000128CF"/>
    <w:rsid w:val="00017C2E"/>
    <w:rsid w:val="000266F9"/>
    <w:rsid w:val="00032659"/>
    <w:rsid w:val="00034945"/>
    <w:rsid w:val="000428CC"/>
    <w:rsid w:val="00054B56"/>
    <w:rsid w:val="0006746D"/>
    <w:rsid w:val="000B0DA9"/>
    <w:rsid w:val="000B6387"/>
    <w:rsid w:val="0010062D"/>
    <w:rsid w:val="001237FD"/>
    <w:rsid w:val="00135C20"/>
    <w:rsid w:val="00167245"/>
    <w:rsid w:val="00173350"/>
    <w:rsid w:val="001901DC"/>
    <w:rsid w:val="00195E6C"/>
    <w:rsid w:val="001A116A"/>
    <w:rsid w:val="001B49FB"/>
    <w:rsid w:val="001F68BF"/>
    <w:rsid w:val="00245680"/>
    <w:rsid w:val="0025394A"/>
    <w:rsid w:val="002A1FDE"/>
    <w:rsid w:val="002A549F"/>
    <w:rsid w:val="002B1F66"/>
    <w:rsid w:val="002B6FC5"/>
    <w:rsid w:val="002D0C4D"/>
    <w:rsid w:val="002E217A"/>
    <w:rsid w:val="003413A9"/>
    <w:rsid w:val="0041299E"/>
    <w:rsid w:val="00425CB6"/>
    <w:rsid w:val="00453330"/>
    <w:rsid w:val="004546C1"/>
    <w:rsid w:val="00454FA0"/>
    <w:rsid w:val="00456B06"/>
    <w:rsid w:val="004A13E8"/>
    <w:rsid w:val="004A620E"/>
    <w:rsid w:val="004C197D"/>
    <w:rsid w:val="004D1BA4"/>
    <w:rsid w:val="00500732"/>
    <w:rsid w:val="005171BA"/>
    <w:rsid w:val="005241AC"/>
    <w:rsid w:val="005268A9"/>
    <w:rsid w:val="00535949"/>
    <w:rsid w:val="00556F31"/>
    <w:rsid w:val="005620A7"/>
    <w:rsid w:val="00564845"/>
    <w:rsid w:val="00586E47"/>
    <w:rsid w:val="00597AEB"/>
    <w:rsid w:val="00597F90"/>
    <w:rsid w:val="005A2849"/>
    <w:rsid w:val="005A5F3D"/>
    <w:rsid w:val="005B7CF4"/>
    <w:rsid w:val="005C6A0E"/>
    <w:rsid w:val="005E69A0"/>
    <w:rsid w:val="00637C9F"/>
    <w:rsid w:val="00673F5B"/>
    <w:rsid w:val="00675C97"/>
    <w:rsid w:val="00682E87"/>
    <w:rsid w:val="006F05C8"/>
    <w:rsid w:val="0070456B"/>
    <w:rsid w:val="00710736"/>
    <w:rsid w:val="00750C6B"/>
    <w:rsid w:val="00755ED3"/>
    <w:rsid w:val="00760DDA"/>
    <w:rsid w:val="00765F62"/>
    <w:rsid w:val="007757AD"/>
    <w:rsid w:val="007A2A35"/>
    <w:rsid w:val="007C7BE5"/>
    <w:rsid w:val="007F4930"/>
    <w:rsid w:val="00822300"/>
    <w:rsid w:val="00824C81"/>
    <w:rsid w:val="008325B3"/>
    <w:rsid w:val="00843ED3"/>
    <w:rsid w:val="008547B2"/>
    <w:rsid w:val="00882CC2"/>
    <w:rsid w:val="00896CF3"/>
    <w:rsid w:val="008B4CBD"/>
    <w:rsid w:val="008C4501"/>
    <w:rsid w:val="008D6239"/>
    <w:rsid w:val="00920DAE"/>
    <w:rsid w:val="00946891"/>
    <w:rsid w:val="00953162"/>
    <w:rsid w:val="00954E60"/>
    <w:rsid w:val="00960F4F"/>
    <w:rsid w:val="00966BC3"/>
    <w:rsid w:val="00970606"/>
    <w:rsid w:val="00991F95"/>
    <w:rsid w:val="009B2513"/>
    <w:rsid w:val="009D544A"/>
    <w:rsid w:val="00A04554"/>
    <w:rsid w:val="00A04EF9"/>
    <w:rsid w:val="00A33FCB"/>
    <w:rsid w:val="00A56D60"/>
    <w:rsid w:val="00A64973"/>
    <w:rsid w:val="00A70326"/>
    <w:rsid w:val="00A778F7"/>
    <w:rsid w:val="00A86B14"/>
    <w:rsid w:val="00AA1C7B"/>
    <w:rsid w:val="00AA5692"/>
    <w:rsid w:val="00AC2668"/>
    <w:rsid w:val="00AD352C"/>
    <w:rsid w:val="00AE231D"/>
    <w:rsid w:val="00AE3D00"/>
    <w:rsid w:val="00AF4BF0"/>
    <w:rsid w:val="00AF532C"/>
    <w:rsid w:val="00B10AC9"/>
    <w:rsid w:val="00B20B23"/>
    <w:rsid w:val="00B539DA"/>
    <w:rsid w:val="00BB6981"/>
    <w:rsid w:val="00BD3345"/>
    <w:rsid w:val="00C16BFF"/>
    <w:rsid w:val="00C357B7"/>
    <w:rsid w:val="00C40A91"/>
    <w:rsid w:val="00C73B0C"/>
    <w:rsid w:val="00C92927"/>
    <w:rsid w:val="00CA659C"/>
    <w:rsid w:val="00CA6C4A"/>
    <w:rsid w:val="00CB0175"/>
    <w:rsid w:val="00CB093E"/>
    <w:rsid w:val="00CB2A25"/>
    <w:rsid w:val="00CC59F4"/>
    <w:rsid w:val="00CC61B3"/>
    <w:rsid w:val="00CD1B42"/>
    <w:rsid w:val="00CE7C58"/>
    <w:rsid w:val="00CF6A94"/>
    <w:rsid w:val="00D02C95"/>
    <w:rsid w:val="00D07495"/>
    <w:rsid w:val="00D12981"/>
    <w:rsid w:val="00D44544"/>
    <w:rsid w:val="00D61219"/>
    <w:rsid w:val="00D73898"/>
    <w:rsid w:val="00D96E7D"/>
    <w:rsid w:val="00DF22FA"/>
    <w:rsid w:val="00DF5CC4"/>
    <w:rsid w:val="00E02453"/>
    <w:rsid w:val="00EC0662"/>
    <w:rsid w:val="00EC15CC"/>
    <w:rsid w:val="00ED0A42"/>
    <w:rsid w:val="00ED5685"/>
    <w:rsid w:val="00F06B94"/>
    <w:rsid w:val="00F173B5"/>
    <w:rsid w:val="00F244B4"/>
    <w:rsid w:val="00F259AA"/>
    <w:rsid w:val="00F610C0"/>
    <w:rsid w:val="00F96F98"/>
    <w:rsid w:val="00FA60BD"/>
    <w:rsid w:val="00FC000C"/>
    <w:rsid w:val="00FD1E11"/>
    <w:rsid w:val="1ACC0930"/>
    <w:rsid w:val="28A66DBD"/>
    <w:rsid w:val="2B4319B4"/>
    <w:rsid w:val="2B853972"/>
    <w:rsid w:val="62AF773B"/>
    <w:rsid w:val="64F74E1E"/>
    <w:rsid w:val="7BFB3F51"/>
    <w:rsid w:val="7C522C8A"/>
    <w:rsid w:val="BDEABF89"/>
    <w:rsid w:val="E77FEC1B"/>
    <w:rsid w:val="F37D39D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</w:style>
  <w:style w:type="character" w:styleId="9">
    <w:name w:val="Hyperlink"/>
    <w:basedOn w:val="8"/>
    <w:unhideWhenUsed/>
    <w:qFormat/>
    <w:uiPriority w:val="99"/>
    <w:rPr>
      <w:color w:val="0000FF"/>
      <w:u w:val="single"/>
    </w:rPr>
  </w:style>
  <w:style w:type="character" w:customStyle="1" w:styleId="10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qFormat/>
    <w:uiPriority w:val="99"/>
    <w:rPr>
      <w:sz w:val="18"/>
      <w:szCs w:val="18"/>
    </w:rPr>
  </w:style>
  <w:style w:type="paragraph" w:customStyle="1" w:styleId="12">
    <w:name w:val="列出段落1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4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5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16">
    <w:name w:val="ql-long-497083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7">
    <w:name w:val="列出段落2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13</Pages>
  <Words>362</Words>
  <Characters>2066</Characters>
  <Lines>17</Lines>
  <Paragraphs>4</Paragraphs>
  <TotalTime>20</TotalTime>
  <ScaleCrop>false</ScaleCrop>
  <LinksUpToDate>false</LinksUpToDate>
  <CharactersWithSpaces>2424</CharactersWithSpaces>
  <Application>WPS Office_11.8.2.9864_F1E327BC-269C-435d-A152-05C5408002CA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2024-01-25T09:38:00Z</dcterms:created>
  <dc:creator>js</dc:creator>
  <cp:lastModifiedBy>greatwall</cp:lastModifiedBy>
  <cp:lastPrinted>2020-10-31T01:04:00Z</cp:lastPrinted>
  <dcterms:modified xsi:type="dcterms:W3CDTF">2025-02-08T10:02:11Z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2052-11.8.2.9864</vt:lpwstr>
  </property>
</Properties>
</file>